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4326" w14:textId="5F64C3F0" w:rsidR="001E46D3" w:rsidRPr="00AD1888" w:rsidRDefault="00401E92" w:rsidP="00AD1888">
      <w:pPr>
        <w:jc w:val="center"/>
      </w:pPr>
      <w:r>
        <w:rPr>
          <w:noProof/>
          <w:lang w:eastAsia="en-GB"/>
        </w:rPr>
        <w:drawing>
          <wp:inline distT="0" distB="0" distL="0" distR="0" wp14:anchorId="37BDA93A" wp14:editId="0211E426">
            <wp:extent cx="1522095" cy="1304925"/>
            <wp:effectExtent l="0" t="0" r="1905" b="9525"/>
            <wp:docPr id="1" name="Picture 1" descr="C:\Users\akington.BSGCORE\AppData\Local\Microsoft\Windows\Temporary Internet Files\Content.Outlook\M0WI45S5\GUTS-UK_white_bg without website.jpg"/>
            <wp:cNvGraphicFramePr/>
            <a:graphic xmlns:a="http://schemas.openxmlformats.org/drawingml/2006/main">
              <a:graphicData uri="http://schemas.openxmlformats.org/drawingml/2006/picture">
                <pic:pic xmlns:pic="http://schemas.openxmlformats.org/drawingml/2006/picture">
                  <pic:nvPicPr>
                    <pic:cNvPr id="1" name="Picture 1" descr="C:\Users\akington.BSGCORE\AppData\Local\Microsoft\Windows\Temporary Internet Files\Content.Outlook\M0WI45S5\GUTS-UK_white_bg without website.jpg"/>
                    <pic:cNvPicPr/>
                  </pic:nvPicPr>
                  <pic:blipFill rotWithShape="1">
                    <a:blip r:embed="rId8" cstate="print">
                      <a:extLst>
                        <a:ext uri="{28A0092B-C50C-407E-A947-70E740481C1C}">
                          <a14:useLocalDpi xmlns:a14="http://schemas.microsoft.com/office/drawing/2010/main" val="0"/>
                        </a:ext>
                      </a:extLst>
                    </a:blip>
                    <a:srcRect b="14286"/>
                    <a:stretch/>
                  </pic:blipFill>
                  <pic:spPr bwMode="auto">
                    <a:xfrm>
                      <a:off x="0" y="0"/>
                      <a:ext cx="1522095" cy="1304925"/>
                    </a:xfrm>
                    <a:prstGeom prst="rect">
                      <a:avLst/>
                    </a:prstGeom>
                    <a:noFill/>
                    <a:ln>
                      <a:noFill/>
                    </a:ln>
                    <a:extLst>
                      <a:ext uri="{53640926-AAD7-44D8-BBD7-CCE9431645EC}">
                        <a14:shadowObscured xmlns:a14="http://schemas.microsoft.com/office/drawing/2010/main"/>
                      </a:ext>
                    </a:extLst>
                  </pic:spPr>
                </pic:pic>
              </a:graphicData>
            </a:graphic>
          </wp:inline>
        </w:drawing>
      </w:r>
    </w:p>
    <w:p w14:paraId="63E79D40" w14:textId="77777777" w:rsidR="00AD1888" w:rsidRPr="00D60FD7" w:rsidRDefault="00AD1888" w:rsidP="00841EBE">
      <w:pPr>
        <w:pBdr>
          <w:bottom w:val="single" w:sz="6" w:space="1" w:color="auto"/>
        </w:pBdr>
        <w:spacing w:after="0" w:line="240" w:lineRule="auto"/>
        <w:rPr>
          <w:rFonts w:cs="Calibri"/>
        </w:rPr>
      </w:pPr>
    </w:p>
    <w:p w14:paraId="1CA1CB45" w14:textId="77777777" w:rsidR="001E46D3" w:rsidRPr="001E46D3" w:rsidRDefault="001E46D3" w:rsidP="00841EBE">
      <w:pPr>
        <w:spacing w:after="0" w:line="240" w:lineRule="auto"/>
        <w:jc w:val="center"/>
      </w:pPr>
    </w:p>
    <w:p w14:paraId="418D438A" w14:textId="0ADA1899" w:rsidR="001E46D3" w:rsidRDefault="00F67244" w:rsidP="004F1F61">
      <w:pPr>
        <w:pBdr>
          <w:bottom w:val="single" w:sz="6" w:space="1" w:color="auto"/>
        </w:pBdr>
        <w:spacing w:after="0" w:line="240" w:lineRule="auto"/>
        <w:rPr>
          <w:rFonts w:cs="Calibri"/>
          <w:b/>
        </w:rPr>
      </w:pPr>
      <w:r>
        <w:rPr>
          <w:rFonts w:cs="Calibri"/>
          <w:b/>
        </w:rPr>
        <w:t>OLYMPUS/</w:t>
      </w:r>
      <w:r w:rsidR="003A4C4C">
        <w:rPr>
          <w:rFonts w:cs="Calibri"/>
          <w:b/>
        </w:rPr>
        <w:t>GUTS UK</w:t>
      </w:r>
      <w:r>
        <w:rPr>
          <w:rFonts w:cs="Calibri"/>
          <w:b/>
        </w:rPr>
        <w:t xml:space="preserve"> ENDOSCOPY</w:t>
      </w:r>
      <w:r w:rsidR="00DA6296" w:rsidRPr="008A31BB">
        <w:rPr>
          <w:rFonts w:cs="Calibri"/>
          <w:b/>
        </w:rPr>
        <w:t xml:space="preserve"> </w:t>
      </w:r>
      <w:r w:rsidR="004F1F61">
        <w:rPr>
          <w:rFonts w:cs="Calibri"/>
          <w:b/>
        </w:rPr>
        <w:t>FELLOWSHIP: RESEARCH SCOPE AND ELIGIBILITY CRITERIA</w:t>
      </w:r>
    </w:p>
    <w:p w14:paraId="1DF124F4" w14:textId="77777777" w:rsidR="004F1F61" w:rsidRPr="008A31BB" w:rsidRDefault="004F1F61" w:rsidP="007F60FA">
      <w:pPr>
        <w:pBdr>
          <w:bottom w:val="single" w:sz="6" w:space="1" w:color="auto"/>
        </w:pBdr>
        <w:spacing w:after="0" w:line="240" w:lineRule="auto"/>
        <w:jc w:val="center"/>
        <w:rPr>
          <w:rFonts w:cs="Calibri"/>
          <w:b/>
        </w:rPr>
      </w:pPr>
    </w:p>
    <w:p w14:paraId="3A370A2B" w14:textId="77777777" w:rsidR="001F40DA" w:rsidRPr="00456145" w:rsidRDefault="001F40DA" w:rsidP="00275C08">
      <w:pPr>
        <w:pStyle w:val="Heading2"/>
      </w:pPr>
      <w:r w:rsidRPr="00456145">
        <w:t xml:space="preserve">Research </w:t>
      </w:r>
      <w:r w:rsidR="000A73F6" w:rsidRPr="00456145">
        <w:t>scope</w:t>
      </w:r>
      <w:r w:rsidRPr="00456145">
        <w:t>:</w:t>
      </w:r>
    </w:p>
    <w:p w14:paraId="5283226C" w14:textId="6FB823C5" w:rsidR="00F67244" w:rsidRPr="00F67244" w:rsidRDefault="00F67244" w:rsidP="00F67244">
      <w:r w:rsidRPr="00F67244">
        <w:t xml:space="preserve">Guts UK and Olympus are offering a </w:t>
      </w:r>
      <w:r>
        <w:t xml:space="preserve">jointly-funded </w:t>
      </w:r>
      <w:r w:rsidRPr="00F67244">
        <w:t>3-year Fellowship for endoscopy research on Barrett's Oesophagus and Gastroesophageal Reflux Disease (GORD).</w:t>
      </w:r>
      <w:r w:rsidR="001F418D">
        <w:t xml:space="preserve"> </w:t>
      </w:r>
      <w:r w:rsidRPr="00F67244">
        <w:t xml:space="preserve">The research project will need to address one or more of the ‘Top 10 research priorities in Barrett’s Oesophagus and gastroesophageal reflux disease’ (Lancet </w:t>
      </w:r>
      <w:proofErr w:type="spellStart"/>
      <w:r w:rsidRPr="00F67244">
        <w:t>Gastroenterol</w:t>
      </w:r>
      <w:proofErr w:type="spellEnd"/>
      <w:r w:rsidRPr="00F67244">
        <w:t xml:space="preserve"> </w:t>
      </w:r>
      <w:proofErr w:type="spellStart"/>
      <w:r w:rsidRPr="00F67244">
        <w:t>Hepatol</w:t>
      </w:r>
      <w:proofErr w:type="spellEnd"/>
      <w:r w:rsidRPr="00F67244">
        <w:t>. 2017 Nov</w:t>
      </w:r>
      <w:proofErr w:type="gramStart"/>
      <w:r w:rsidRPr="00F67244">
        <w:t>;2</w:t>
      </w:r>
      <w:proofErr w:type="gramEnd"/>
      <w:r w:rsidRPr="00F67244">
        <w:t xml:space="preserve">(11):824-831. </w:t>
      </w:r>
      <w:proofErr w:type="spellStart"/>
      <w:r w:rsidRPr="00F67244">
        <w:t>doi</w:t>
      </w:r>
      <w:proofErr w:type="spellEnd"/>
      <w:r w:rsidRPr="00F67244">
        <w:t>: 10</w:t>
      </w:r>
      <w:r w:rsidR="00D510D3">
        <w:t>.1016/S2468-1253(17)30250-9</w:t>
      </w:r>
      <w:r w:rsidRPr="00F67244">
        <w:t>). The main objective is to answer, or help clarify, one or more of the current uncertainties identified around Barrett’s Oesophagus and GORD.</w:t>
      </w:r>
    </w:p>
    <w:p w14:paraId="0BCC5A03" w14:textId="77777777" w:rsidR="00F67244" w:rsidRPr="00F67244" w:rsidRDefault="00F67244" w:rsidP="00F67244">
      <w:r w:rsidRPr="00F67244">
        <w:t xml:space="preserve">The research priorities cover screening, diagnosis, surveillance and treatment, so the projects submitted to the call can take a number of different approaches and methodologies within clinical research, utilising advanced endoscopy or related technologies. Projects can also include basic and/or epidemiology research (including genetic studies) or healthcare economics adjuncts, </w:t>
      </w:r>
      <w:proofErr w:type="gramStart"/>
      <w:r w:rsidRPr="00F67244">
        <w:t>provided</w:t>
      </w:r>
      <w:proofErr w:type="gramEnd"/>
      <w:r w:rsidRPr="00F67244">
        <w:t xml:space="preserve"> they can help elucidate the clinical question. Technological evaluations should be transferable and avoid being specific to a particular manufacturer.</w:t>
      </w:r>
    </w:p>
    <w:p w14:paraId="39A5D139" w14:textId="77777777" w:rsidR="00F67244" w:rsidRPr="00F67244" w:rsidRDefault="00F67244" w:rsidP="00F67244">
      <w:r w:rsidRPr="00F67244">
        <w:t>The specific objectives of the project will depend on the research question proposed but must involve endoscopy and could address:</w:t>
      </w:r>
    </w:p>
    <w:p w14:paraId="10DEEB6D" w14:textId="77777777" w:rsidR="00F67244" w:rsidRDefault="00F67244" w:rsidP="001F418D">
      <w:pPr>
        <w:pStyle w:val="ListParagraph"/>
        <w:numPr>
          <w:ilvl w:val="0"/>
          <w:numId w:val="6"/>
        </w:numPr>
      </w:pPr>
      <w:r w:rsidRPr="00F67244">
        <w:t>a need for improved patient risk stratification,</w:t>
      </w:r>
    </w:p>
    <w:p w14:paraId="060B954B" w14:textId="77777777" w:rsidR="00F67244" w:rsidRDefault="00F67244" w:rsidP="001F418D">
      <w:pPr>
        <w:pStyle w:val="ListParagraph"/>
        <w:numPr>
          <w:ilvl w:val="0"/>
          <w:numId w:val="6"/>
        </w:numPr>
      </w:pPr>
      <w:r w:rsidRPr="00F67244">
        <w:t>the durability and role of different endoscopic therapies for dysplastic Barrett’s Oesophagus,</w:t>
      </w:r>
    </w:p>
    <w:p w14:paraId="7D2D2B93" w14:textId="77777777" w:rsidR="00F67244" w:rsidRDefault="00F67244" w:rsidP="001F418D">
      <w:pPr>
        <w:pStyle w:val="ListParagraph"/>
        <w:numPr>
          <w:ilvl w:val="0"/>
          <w:numId w:val="6"/>
        </w:numPr>
      </w:pPr>
      <w:r w:rsidRPr="00F67244">
        <w:t>alternative diagnostic and surveillance tests,</w:t>
      </w:r>
    </w:p>
    <w:p w14:paraId="1AAAC770" w14:textId="77777777" w:rsidR="00F67244" w:rsidRDefault="00F67244" w:rsidP="001F418D">
      <w:pPr>
        <w:pStyle w:val="ListParagraph"/>
        <w:numPr>
          <w:ilvl w:val="0"/>
          <w:numId w:val="6"/>
        </w:numPr>
      </w:pPr>
      <w:r w:rsidRPr="00F67244">
        <w:t>efficacy of a dedicated Barrett’s Oesophagus service,</w:t>
      </w:r>
    </w:p>
    <w:p w14:paraId="2070F5D3" w14:textId="77777777" w:rsidR="00F67244" w:rsidRDefault="00F67244" w:rsidP="001F418D">
      <w:pPr>
        <w:pStyle w:val="ListParagraph"/>
        <w:numPr>
          <w:ilvl w:val="0"/>
          <w:numId w:val="6"/>
        </w:numPr>
      </w:pPr>
      <w:r w:rsidRPr="00F67244">
        <w:t>cost effectiveness and appropriateness of current or new surveillance approaches,</w:t>
      </w:r>
    </w:p>
    <w:p w14:paraId="201D5FA6" w14:textId="77BF02ED" w:rsidR="00D510D3" w:rsidRPr="00D510D3" w:rsidRDefault="00F67244" w:rsidP="00D510D3">
      <w:pPr>
        <w:pStyle w:val="ListParagraph"/>
        <w:numPr>
          <w:ilvl w:val="0"/>
          <w:numId w:val="6"/>
        </w:numPr>
      </w:pPr>
      <w:proofErr w:type="gramStart"/>
      <w:r w:rsidRPr="00F67244">
        <w:t>advances</w:t>
      </w:r>
      <w:proofErr w:type="gramEnd"/>
      <w:r w:rsidRPr="00F67244">
        <w:t xml:space="preserve"> in non-drug treatments for Gastroesophageal Reflux Disease.</w:t>
      </w:r>
    </w:p>
    <w:p w14:paraId="17F55D07" w14:textId="4C07FFC1" w:rsidR="002133B8" w:rsidRPr="00456145" w:rsidRDefault="002133B8" w:rsidP="007248CD">
      <w:pPr>
        <w:pStyle w:val="Heading2"/>
      </w:pPr>
      <w:r w:rsidRPr="00456145">
        <w:t>Eligibility criteria:</w:t>
      </w:r>
    </w:p>
    <w:p w14:paraId="4ADDDDDA" w14:textId="6594C59E" w:rsidR="001F418D" w:rsidRDefault="0092173C" w:rsidP="001F418D">
      <w:r>
        <w:t>This r</w:t>
      </w:r>
      <w:r w:rsidR="00D510D3" w:rsidRPr="00BA063F">
        <w:t>esearch fellowship</w:t>
      </w:r>
      <w:r>
        <w:t xml:space="preserve"> is</w:t>
      </w:r>
      <w:r w:rsidR="00D510D3" w:rsidRPr="00BA063F">
        <w:t xml:space="preserve"> restricted to </w:t>
      </w:r>
      <w:r w:rsidR="00D510D3">
        <w:t>specialty trainees</w:t>
      </w:r>
      <w:r w:rsidR="00D510D3" w:rsidRPr="00BA063F">
        <w:t xml:space="preserve"> w</w:t>
      </w:r>
      <w:r w:rsidR="00D510D3">
        <w:t>orking in gastroenterology</w:t>
      </w:r>
      <w:r>
        <w:t xml:space="preserve"> or surgery</w:t>
      </w:r>
      <w:r w:rsidR="00D510D3">
        <w:t xml:space="preserve">. </w:t>
      </w:r>
      <w:r w:rsidR="001F418D">
        <w:t>The research fellow will be supervised by an established investigator with a track record of collaboration and delivery in research</w:t>
      </w:r>
      <w:r w:rsidR="00D510D3">
        <w:t xml:space="preserve">, as well as </w:t>
      </w:r>
      <w:r w:rsidR="006C6F73">
        <w:t>experience in PhD</w:t>
      </w:r>
      <w:r w:rsidR="001F418D">
        <w:t xml:space="preserve"> supervision</w:t>
      </w:r>
      <w:r w:rsidR="006C6F73">
        <w:t xml:space="preserve"> to completion</w:t>
      </w:r>
      <w:r w:rsidR="001F418D">
        <w:t>. The fellow appointed to work on the project must register for a PhD degree.</w:t>
      </w:r>
    </w:p>
    <w:p w14:paraId="6CB436F1" w14:textId="26C8C6D2" w:rsidR="00D510D3" w:rsidRDefault="00D510D3" w:rsidP="00D510D3">
      <w:r w:rsidRPr="00D510D3">
        <w:t>The fellow must be based in the UK</w:t>
      </w:r>
      <w:r w:rsidR="0092173C">
        <w:t xml:space="preserve"> and will be supervised from one centre</w:t>
      </w:r>
      <w:r w:rsidRPr="00D510D3">
        <w:t xml:space="preserve"> but multicentre </w:t>
      </w:r>
      <w:r w:rsidR="00E356BA">
        <w:t>co</w:t>
      </w:r>
      <w:r w:rsidRPr="00D510D3">
        <w:t xml:space="preserve">llaborations are encouraged. </w:t>
      </w:r>
      <w:r w:rsidR="001F418D" w:rsidRPr="00D510D3">
        <w:t xml:space="preserve">Research teams that collaborate with other specialties, academic </w:t>
      </w:r>
      <w:r w:rsidR="001F418D" w:rsidRPr="00D510D3">
        <w:lastRenderedPageBreak/>
        <w:t xml:space="preserve">departments or community based healthcare providers will be welcomed. If the project involves collaboration between different sites, the fellow will communicate closely with all the involved centres and coordinate the collection and evaluation of data. </w:t>
      </w:r>
      <w:r w:rsidRPr="00BA063F">
        <w:t>Fellowships can include an element of research training overseas, up to 6 months</w:t>
      </w:r>
      <w:r>
        <w:t>.</w:t>
      </w:r>
    </w:p>
    <w:p w14:paraId="19F6CE2C" w14:textId="77777777" w:rsidR="000A73F6" w:rsidRPr="00456145" w:rsidRDefault="000A73F6" w:rsidP="007248CD">
      <w:pPr>
        <w:pStyle w:val="Heading2"/>
      </w:pPr>
      <w:r w:rsidRPr="00456145">
        <w:t>Budget and research duration:</w:t>
      </w:r>
    </w:p>
    <w:p w14:paraId="52CDD235" w14:textId="32E7A840" w:rsidR="00AD1888" w:rsidRPr="00956ACA" w:rsidRDefault="00AD1888" w:rsidP="00AD1888">
      <w:pPr>
        <w:autoSpaceDE w:val="0"/>
        <w:autoSpaceDN w:val="0"/>
        <w:adjustRightInd w:val="0"/>
        <w:spacing w:after="0" w:line="240" w:lineRule="auto"/>
        <w:rPr>
          <w:rFonts w:cs="Calibri"/>
          <w:color w:val="000000"/>
        </w:rPr>
      </w:pPr>
      <w:r w:rsidRPr="00956ACA">
        <w:rPr>
          <w:rFonts w:cs="Calibri"/>
          <w:color w:val="000000"/>
        </w:rPr>
        <w:t xml:space="preserve">The total value of the </w:t>
      </w:r>
      <w:r>
        <w:rPr>
          <w:rFonts w:cs="Calibri"/>
          <w:color w:val="000000"/>
        </w:rPr>
        <w:t>f</w:t>
      </w:r>
      <w:r w:rsidR="00BE37F8">
        <w:rPr>
          <w:rFonts w:cs="Calibri"/>
          <w:color w:val="000000"/>
        </w:rPr>
        <w:t>ellowship is £21</w:t>
      </w:r>
      <w:r w:rsidRPr="00956ACA">
        <w:rPr>
          <w:rFonts w:cs="Calibri"/>
          <w:color w:val="000000"/>
        </w:rPr>
        <w:t>0,000 to cover salary costs and consumables over 3 years.</w:t>
      </w:r>
    </w:p>
    <w:p w14:paraId="2C503B9D" w14:textId="3ACA6ECE" w:rsidR="000A73F6" w:rsidRPr="00456145" w:rsidRDefault="00F73A3F" w:rsidP="00456145">
      <w:r w:rsidRPr="00456145">
        <w:t>E</w:t>
      </w:r>
      <w:r w:rsidR="000A73F6" w:rsidRPr="00456145">
        <w:t>quipment</w:t>
      </w:r>
      <w:r w:rsidR="00613040" w:rsidRPr="00456145">
        <w:t xml:space="preserve"> </w:t>
      </w:r>
      <w:r w:rsidR="00AD1888">
        <w:t>and c</w:t>
      </w:r>
      <w:r w:rsidR="000A73F6" w:rsidRPr="00456145">
        <w:t xml:space="preserve">apital costs will not be funded. </w:t>
      </w:r>
      <w:r w:rsidR="00053038">
        <w:t xml:space="preserve">If part of the project takes place abroad, </w:t>
      </w:r>
      <w:r w:rsidR="00053038" w:rsidRPr="00BA063F">
        <w:t>consu</w:t>
      </w:r>
      <w:r w:rsidR="00E86739">
        <w:t>mables in overseas institutions will not be covered.</w:t>
      </w:r>
    </w:p>
    <w:p w14:paraId="1D0BB068" w14:textId="77777777" w:rsidR="000A73F6" w:rsidRPr="00456145" w:rsidRDefault="000A73F6" w:rsidP="007248CD">
      <w:pPr>
        <w:pStyle w:val="Heading2"/>
      </w:pPr>
      <w:r w:rsidRPr="00456145">
        <w:t>Other</w:t>
      </w:r>
      <w:r w:rsidR="00FC24D0" w:rsidRPr="00456145">
        <w:t xml:space="preserve"> </w:t>
      </w:r>
      <w:r w:rsidR="00DA045D" w:rsidRPr="00456145">
        <w:t>considerations</w:t>
      </w:r>
      <w:r w:rsidRPr="00456145">
        <w:t>:</w:t>
      </w:r>
    </w:p>
    <w:p w14:paraId="7570E508" w14:textId="77457B14" w:rsidR="00E4618A" w:rsidRDefault="003A4C4C" w:rsidP="000F1020">
      <w:r>
        <w:t>Guts UK</w:t>
      </w:r>
      <w:r w:rsidR="00A3660B" w:rsidRPr="00456145">
        <w:t xml:space="preserve"> are keen that the research starts as soon as possible after the award of the grant.</w:t>
      </w:r>
      <w:r w:rsidR="00FC24D0" w:rsidRPr="00456145">
        <w:t xml:space="preserve"> </w:t>
      </w:r>
      <w:r w:rsidR="00E356BA">
        <w:t>The successful applicant</w:t>
      </w:r>
      <w:r w:rsidR="00E4618A" w:rsidRPr="00421D3D">
        <w:t xml:space="preserve"> must ensure </w:t>
      </w:r>
      <w:r w:rsidR="00E356BA">
        <w:t>he or she has</w:t>
      </w:r>
      <w:r w:rsidR="008E080F" w:rsidRPr="00421D3D">
        <w:t xml:space="preserve"> permission</w:t>
      </w:r>
      <w:r w:rsidR="00E4618A" w:rsidRPr="00421D3D">
        <w:t xml:space="preserve"> to </w:t>
      </w:r>
      <w:r w:rsidR="008E080F" w:rsidRPr="00421D3D">
        <w:t xml:space="preserve">come out of </w:t>
      </w:r>
      <w:r w:rsidR="006C6F73">
        <w:t>programme</w:t>
      </w:r>
      <w:r w:rsidR="00E4618A" w:rsidRPr="00421D3D">
        <w:t xml:space="preserve"> </w:t>
      </w:r>
      <w:r w:rsidR="008E080F" w:rsidRPr="00421D3D">
        <w:t>in time to start the f</w:t>
      </w:r>
      <w:r w:rsidR="00E4618A" w:rsidRPr="00421D3D">
        <w:t>ellowship.</w:t>
      </w:r>
    </w:p>
    <w:p w14:paraId="5F3889C5" w14:textId="0DBB21B9" w:rsidR="00BE37F8" w:rsidRDefault="00BE37F8" w:rsidP="00E4618A">
      <w:r w:rsidRPr="00D06861">
        <w:t xml:space="preserve">Ethical and other relevant approvals as required by the project will </w:t>
      </w:r>
      <w:r>
        <w:t xml:space="preserve">need </w:t>
      </w:r>
      <w:r w:rsidR="00E356BA">
        <w:t xml:space="preserve">to be in place </w:t>
      </w:r>
      <w:r>
        <w:t>before the work commences</w:t>
      </w:r>
      <w:r w:rsidRPr="00D06861">
        <w:t>. Research involving animals will not be accepted for this grant call.</w:t>
      </w:r>
    </w:p>
    <w:p w14:paraId="692D69AB" w14:textId="1079487D" w:rsidR="000A73F6" w:rsidRDefault="00BE37F8" w:rsidP="00E4618A">
      <w:r>
        <w:t>P</w:t>
      </w:r>
      <w:r w:rsidR="000F1020" w:rsidRPr="00B738C6">
        <w:t>rovided the study meets the NIHR’s definition of</w:t>
      </w:r>
      <w:r w:rsidR="000F1020">
        <w:t xml:space="preserve"> a</w:t>
      </w:r>
      <w:r w:rsidR="00E4618A">
        <w:t xml:space="preserve"> research study</w:t>
      </w:r>
      <w:r w:rsidR="00B27F8C">
        <w:t>,</w:t>
      </w:r>
      <w:r w:rsidR="00CA5DE4">
        <w:t xml:space="preserve"> </w:t>
      </w:r>
      <w:r>
        <w:t xml:space="preserve">the project </w:t>
      </w:r>
      <w:r w:rsidR="000F1020" w:rsidRPr="00B738C6">
        <w:t>will be eligible for adoption by the UK Clinical Research Network and therefore will be eligible for N</w:t>
      </w:r>
      <w:r w:rsidR="000F1020">
        <w:t>IHR</w:t>
      </w:r>
      <w:r w:rsidR="000F1020" w:rsidRPr="00B738C6">
        <w:t xml:space="preserve"> </w:t>
      </w:r>
      <w:r w:rsidR="000F1020" w:rsidRPr="000A73F6">
        <w:t>support.</w:t>
      </w:r>
      <w:r w:rsidR="00916D48">
        <w:t xml:space="preserve"> A</w:t>
      </w:r>
      <w:r w:rsidR="00916D48" w:rsidRPr="00916D48">
        <w:t xml:space="preserve">pplicants are </w:t>
      </w:r>
      <w:r w:rsidR="00F10A57">
        <w:t>encouraged</w:t>
      </w:r>
      <w:r w:rsidR="00916D48" w:rsidRPr="00916D48">
        <w:t xml:space="preserve"> to contact their local </w:t>
      </w:r>
      <w:r w:rsidR="000F1020">
        <w:t xml:space="preserve">NIHR </w:t>
      </w:r>
      <w:r w:rsidR="00916D48" w:rsidRPr="00916D48">
        <w:t>C</w:t>
      </w:r>
      <w:r w:rsidR="000F1020">
        <w:t xml:space="preserve">linical </w:t>
      </w:r>
      <w:r w:rsidR="00916D48" w:rsidRPr="00916D48">
        <w:t>R</w:t>
      </w:r>
      <w:r w:rsidR="000F1020">
        <w:t xml:space="preserve">esearch </w:t>
      </w:r>
      <w:r w:rsidR="00916D48" w:rsidRPr="00916D48">
        <w:t>N</w:t>
      </w:r>
      <w:r w:rsidR="000F1020">
        <w:t>etwork</w:t>
      </w:r>
      <w:r w:rsidR="006652A5">
        <w:t xml:space="preserve"> for advice as early as possible</w:t>
      </w:r>
      <w:r w:rsidR="001617C4">
        <w:t>.</w:t>
      </w:r>
    </w:p>
    <w:p w14:paraId="087F61FC" w14:textId="0D3225E0" w:rsidR="007F60FA" w:rsidRPr="00916D48" w:rsidRDefault="007F60FA" w:rsidP="00E4618A">
      <w:r>
        <w:t>D</w:t>
      </w:r>
      <w:r w:rsidR="001617C4">
        <w:t xml:space="preserve">issemination </w:t>
      </w:r>
      <w:r>
        <w:t xml:space="preserve">of </w:t>
      </w:r>
      <w:r w:rsidR="005E574F">
        <w:t>t</w:t>
      </w:r>
      <w:r w:rsidR="00667E45">
        <w:t>he research findings will be a</w:t>
      </w:r>
      <w:r>
        <w:t xml:space="preserve"> </w:t>
      </w:r>
      <w:r w:rsidR="005E574F">
        <w:t>key aspect</w:t>
      </w:r>
      <w:r>
        <w:t xml:space="preserve"> of this fellowship. The team carrying out the research are expected to publish papers and present </w:t>
      </w:r>
      <w:r w:rsidR="005E574F">
        <w:t>key</w:t>
      </w:r>
      <w:r>
        <w:t xml:space="preserve"> findings at relevant conferences. The team will also be expected to describe their work to representatives of the priority setting partnership that identified the top ten research questions, as well as to other relevant lay audiences.</w:t>
      </w:r>
    </w:p>
    <w:p w14:paraId="0E3BB5D1" w14:textId="77777777" w:rsidR="000A73F6" w:rsidRPr="00456145" w:rsidRDefault="000A73F6" w:rsidP="007248CD">
      <w:pPr>
        <w:pStyle w:val="Heading2"/>
      </w:pPr>
      <w:r w:rsidRPr="00456145">
        <w:t>Application process:</w:t>
      </w:r>
    </w:p>
    <w:p w14:paraId="0E47CDFB" w14:textId="77BA3905" w:rsidR="000F1020" w:rsidRDefault="00BD6312" w:rsidP="00456145">
      <w:r w:rsidRPr="00456145">
        <w:t>A</w:t>
      </w:r>
      <w:r w:rsidR="00F37540" w:rsidRPr="00456145">
        <w:t xml:space="preserve">n application form and guidance notes for completing the form </w:t>
      </w:r>
      <w:r w:rsidRPr="00456145">
        <w:t xml:space="preserve">can be downloaded </w:t>
      </w:r>
      <w:r w:rsidR="003A4C4C">
        <w:t>from</w:t>
      </w:r>
      <w:proofErr w:type="gramStart"/>
      <w:r w:rsidR="004F1F61">
        <w:t>:</w:t>
      </w:r>
      <w:proofErr w:type="gramEnd"/>
      <w:r w:rsidR="003A4C4C">
        <w:br/>
      </w:r>
      <w:hyperlink r:id="rId9" w:history="1">
        <w:r w:rsidR="004F1F61" w:rsidRPr="000238CE">
          <w:rPr>
            <w:rStyle w:val="Hyperlink"/>
          </w:rPr>
          <w:t>http://gutscharity.org.uk/research/grants-and-awards</w:t>
        </w:r>
      </w:hyperlink>
      <w:r w:rsidR="004F1F61" w:rsidRPr="004F1F61">
        <w:t>.</w:t>
      </w:r>
      <w:r w:rsidR="004F1F61">
        <w:t xml:space="preserve"> </w:t>
      </w:r>
      <w:r w:rsidR="00F37540" w:rsidRPr="00456145">
        <w:t xml:space="preserve">Please submit your application by email to </w:t>
      </w:r>
      <w:hyperlink r:id="rId10" w:history="1">
        <w:r w:rsidR="00872E91" w:rsidRPr="00C47E69">
          <w:rPr>
            <w:rStyle w:val="Hyperlink"/>
          </w:rPr>
          <w:t>research@gutscharity.org.uk</w:t>
        </w:r>
      </w:hyperlink>
      <w:r w:rsidR="00F37540" w:rsidRPr="00456145">
        <w:t xml:space="preserve"> and post one wet-signed copy to </w:t>
      </w:r>
      <w:r w:rsidR="00FC24D0" w:rsidRPr="00456145">
        <w:t>Guts UK</w:t>
      </w:r>
      <w:r w:rsidR="00F37540" w:rsidRPr="00456145">
        <w:t>, 3 St Andrews Place, London NW1 4LB. Applications will be considered incomplete until the wet</w:t>
      </w:r>
      <w:r w:rsidRPr="00456145">
        <w:t>-signed copy has been received.</w:t>
      </w:r>
    </w:p>
    <w:p w14:paraId="15B63A16" w14:textId="10A9CE82" w:rsidR="00387F87" w:rsidRDefault="00387F87" w:rsidP="00387F87">
      <w:r w:rsidRPr="00D728FB">
        <w:t xml:space="preserve">The deadline for applications </w:t>
      </w:r>
      <w:r w:rsidR="0094105C" w:rsidRPr="00D728FB">
        <w:t xml:space="preserve">will be 5pm </w:t>
      </w:r>
      <w:r w:rsidR="00DB7B5F" w:rsidRPr="00D728FB">
        <w:t>8th</w:t>
      </w:r>
      <w:r w:rsidR="0094105C" w:rsidRPr="00D728FB">
        <w:t xml:space="preserve"> October</w:t>
      </w:r>
      <w:r w:rsidR="00821F6E">
        <w:t xml:space="preserve"> 2018.</w:t>
      </w:r>
      <w:r w:rsidR="00D1409D">
        <w:t xml:space="preserve"> Applications will be assessed by the Guts UK Research Awards Committee and external peer reviewers.  Shortlisted </w:t>
      </w:r>
      <w:r w:rsidR="0051547C" w:rsidRPr="00D728FB">
        <w:t xml:space="preserve">applicants will be invited for an interview </w:t>
      </w:r>
      <w:r w:rsidR="00E86739">
        <w:t>on 7</w:t>
      </w:r>
      <w:r w:rsidR="00E86739" w:rsidRPr="00E86739">
        <w:rPr>
          <w:vertAlign w:val="superscript"/>
        </w:rPr>
        <w:t>th</w:t>
      </w:r>
      <w:r w:rsidR="00E86739">
        <w:t xml:space="preserve"> December</w:t>
      </w:r>
      <w:r w:rsidR="0051547C" w:rsidRPr="00D728FB">
        <w:t>.</w:t>
      </w:r>
      <w:r w:rsidRPr="00D728FB">
        <w:t xml:space="preserve"> </w:t>
      </w:r>
      <w:r w:rsidR="0051547C" w:rsidRPr="00D728FB">
        <w:t>The Research Awards Committee</w:t>
      </w:r>
      <w:r w:rsidRPr="00D728FB">
        <w:t xml:space="preserve"> will </w:t>
      </w:r>
      <w:r w:rsidR="0051547C" w:rsidRPr="00D728FB">
        <w:t xml:space="preserve">then </w:t>
      </w:r>
      <w:r w:rsidRPr="00D728FB">
        <w:t>select one research project for funding</w:t>
      </w:r>
      <w:r w:rsidR="0051547C" w:rsidRPr="00D728FB">
        <w:t xml:space="preserve"> and t</w:t>
      </w:r>
      <w:r w:rsidRPr="00D728FB">
        <w:t xml:space="preserve">he Trustees of Guts UK will approve the award of the grant to that research project. The </w:t>
      </w:r>
      <w:r w:rsidR="0030663D" w:rsidRPr="00D728FB">
        <w:t>successful applicant</w:t>
      </w:r>
      <w:r w:rsidRPr="00D728FB">
        <w:t xml:space="preserve"> will be</w:t>
      </w:r>
      <w:r w:rsidR="0094105C" w:rsidRPr="00D728FB">
        <w:t xml:space="preserve"> </w:t>
      </w:r>
      <w:r w:rsidR="00792C20" w:rsidRPr="00D728FB">
        <w:t>notified</w:t>
      </w:r>
      <w:r w:rsidR="00E86739">
        <w:t xml:space="preserve"> </w:t>
      </w:r>
      <w:r w:rsidR="001617C4">
        <w:t>by mid-</w:t>
      </w:r>
      <w:r w:rsidR="0094105C" w:rsidRPr="00D728FB">
        <w:t>December 2018</w:t>
      </w:r>
      <w:r w:rsidRPr="00D728FB">
        <w:t>.</w:t>
      </w:r>
    </w:p>
    <w:p w14:paraId="35D17207" w14:textId="700DEF97" w:rsidR="00821F6E" w:rsidRPr="00821F6E" w:rsidRDefault="00821F6E" w:rsidP="00387F87">
      <w:pPr>
        <w:rPr>
          <w:rFonts w:ascii="Calibri" w:hAnsi="Calibri"/>
        </w:rPr>
      </w:pPr>
      <w:r w:rsidRPr="00B06E52">
        <w:rPr>
          <w:rFonts w:ascii="Calibri" w:hAnsi="Calibri"/>
          <w:b/>
        </w:rPr>
        <w:t xml:space="preserve">Please note: </w:t>
      </w:r>
      <w:r w:rsidRPr="00B06E52">
        <w:rPr>
          <w:rFonts w:ascii="Calibri" w:hAnsi="Calibri"/>
        </w:rPr>
        <w:t xml:space="preserve">Any queries relating to submission of the application must be referred </w:t>
      </w:r>
      <w:r>
        <w:rPr>
          <w:rFonts w:ascii="Calibri" w:hAnsi="Calibri"/>
        </w:rPr>
        <w:t>directly to</w:t>
      </w:r>
      <w:r w:rsidRPr="00B06E52">
        <w:rPr>
          <w:rFonts w:ascii="Calibri" w:hAnsi="Calibri"/>
        </w:rPr>
        <w:t xml:space="preserve"> </w:t>
      </w:r>
      <w:r>
        <w:rPr>
          <w:rFonts w:ascii="Calibri" w:hAnsi="Calibri"/>
        </w:rPr>
        <w:t>Guts UK</w:t>
      </w:r>
      <w:r w:rsidRPr="00B06E52">
        <w:rPr>
          <w:rFonts w:ascii="Calibri" w:hAnsi="Calibri"/>
        </w:rPr>
        <w:t xml:space="preserve">.  Applicants or their colleagues may not contact a Research Awards Committee member or </w:t>
      </w:r>
      <w:r>
        <w:rPr>
          <w:rFonts w:ascii="Calibri" w:hAnsi="Calibri"/>
        </w:rPr>
        <w:t xml:space="preserve">Guts UK </w:t>
      </w:r>
      <w:r w:rsidRPr="00B06E52">
        <w:rPr>
          <w:rFonts w:ascii="Calibri" w:hAnsi="Calibri"/>
        </w:rPr>
        <w:t xml:space="preserve">Trustee to discuss any aspect of an application </w:t>
      </w:r>
      <w:r>
        <w:rPr>
          <w:rFonts w:ascii="Calibri" w:hAnsi="Calibri"/>
        </w:rPr>
        <w:t>or the decision reached on it.</w:t>
      </w:r>
    </w:p>
    <w:p w14:paraId="498ADA9A" w14:textId="25DD739D" w:rsidR="00387F87" w:rsidRPr="0030663D" w:rsidRDefault="00387F87" w:rsidP="0030663D">
      <w:pPr>
        <w:rPr>
          <w:b/>
        </w:rPr>
      </w:pPr>
      <w:r w:rsidRPr="00387F87">
        <w:rPr>
          <w:rFonts w:ascii="Calibri" w:hAnsi="Calibri"/>
          <w:b/>
        </w:rPr>
        <w:t>For details of the terms and conditions of the fellowship please see</w:t>
      </w:r>
      <w:r w:rsidR="00421D3D">
        <w:rPr>
          <w:rFonts w:ascii="Calibri" w:hAnsi="Calibri"/>
          <w:b/>
        </w:rPr>
        <w:t xml:space="preserve"> the</w:t>
      </w:r>
      <w:r w:rsidRPr="00387F87">
        <w:rPr>
          <w:rFonts w:ascii="Calibri" w:hAnsi="Calibri"/>
          <w:b/>
        </w:rPr>
        <w:t xml:space="preserve"> </w:t>
      </w:r>
      <w:r w:rsidR="003528A9">
        <w:rPr>
          <w:rFonts w:ascii="Calibri" w:hAnsi="Calibri"/>
          <w:b/>
        </w:rPr>
        <w:t>Guts UK</w:t>
      </w:r>
      <w:r w:rsidRPr="00387F87">
        <w:rPr>
          <w:rFonts w:ascii="Calibri" w:hAnsi="Calibri"/>
          <w:b/>
        </w:rPr>
        <w:t xml:space="preserve"> website.</w:t>
      </w:r>
      <w:bookmarkStart w:id="0" w:name="_GoBack"/>
      <w:bookmarkEnd w:id="0"/>
    </w:p>
    <w:sectPr w:rsidR="00387F87" w:rsidRPr="0030663D" w:rsidSect="004F1F61">
      <w:headerReference w:type="default" r:id="rId11"/>
      <w:footerReference w:type="default" r:id="rId12"/>
      <w:pgSz w:w="11906" w:h="16838" w:code="9"/>
      <w:pgMar w:top="1134" w:right="1440" w:bottom="1418" w:left="1440" w:header="567" w:footer="113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D9FCC" w15:done="0"/>
  <w15:commentEx w15:paraId="3B380A9C" w15:paraIdParent="138D9FCC" w15:done="0"/>
  <w15:commentEx w15:paraId="6FFBD0AB" w15:done="0"/>
  <w15:commentEx w15:paraId="2A8133B2" w15:paraIdParent="6FFBD0AB" w15:done="0"/>
  <w15:commentEx w15:paraId="39A90C01" w15:done="0"/>
  <w15:commentEx w15:paraId="253E6220" w15:paraIdParent="39A90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5ED1" w14:textId="77777777" w:rsidR="00667E45" w:rsidRDefault="00667E45" w:rsidP="002150C6">
      <w:pPr>
        <w:spacing w:after="0" w:line="240" w:lineRule="auto"/>
      </w:pPr>
      <w:r>
        <w:separator/>
      </w:r>
    </w:p>
  </w:endnote>
  <w:endnote w:type="continuationSeparator" w:id="0">
    <w:p w14:paraId="17FC11DE" w14:textId="77777777" w:rsidR="00667E45" w:rsidRDefault="00667E45"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6E7D" w14:textId="29E50A51" w:rsidR="00667E45" w:rsidRPr="00590AA6" w:rsidRDefault="00667E45" w:rsidP="007248CD">
    <w:pPr>
      <w:pStyle w:val="Footer"/>
      <w:tabs>
        <w:tab w:val="center" w:pos="567"/>
        <w:tab w:val="center" w:pos="1701"/>
        <w:tab w:val="left" w:pos="3969"/>
      </w:tabs>
      <w:ind w:right="357"/>
      <w:rPr>
        <w:rFonts w:ascii="Calibri" w:hAnsi="Calibri"/>
        <w:sz w:val="18"/>
        <w:szCs w:val="18"/>
      </w:rPr>
    </w:pPr>
    <w:r>
      <w:rPr>
        <w:noProof/>
        <w:lang w:eastAsia="en-GB"/>
      </w:rPr>
      <w:drawing>
        <wp:anchor distT="0" distB="0" distL="114300" distR="114300" simplePos="0" relativeHeight="251659264" behindDoc="1" locked="0" layoutInCell="1" allowOverlap="1" wp14:anchorId="5D1B4C29" wp14:editId="7B45B960">
          <wp:simplePos x="0" y="0"/>
          <wp:positionH relativeFrom="column">
            <wp:posOffset>4502963</wp:posOffset>
          </wp:positionH>
          <wp:positionV relativeFrom="paragraph">
            <wp:posOffset>80481</wp:posOffset>
          </wp:positionV>
          <wp:extent cx="1530519" cy="467041"/>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594" cy="4670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404040"/>
        <w:sz w:val="18"/>
      </w:rPr>
      <w:t>Guts UK:</w:t>
    </w:r>
    <w:r w:rsidRPr="00B40D76">
      <w:rPr>
        <w:rFonts w:ascii="Calibri" w:hAnsi="Calibri"/>
        <w:b/>
        <w:color w:val="404040"/>
        <w:sz w:val="18"/>
      </w:rPr>
      <w:t xml:space="preserve"> </w:t>
    </w:r>
    <w:r w:rsidRPr="00B40D76">
      <w:rPr>
        <w:rFonts w:ascii="Calibri" w:hAnsi="Calibri"/>
        <w:color w:val="404040"/>
        <w:sz w:val="18"/>
      </w:rPr>
      <w:t>3 St Andrews Place</w:t>
    </w:r>
    <w:r w:rsidRPr="00B40D76">
      <w:rPr>
        <w:color w:val="404040"/>
        <w:sz w:val="18"/>
      </w:rPr>
      <w:t xml:space="preserve">, </w:t>
    </w:r>
    <w:r>
      <w:rPr>
        <w:rFonts w:ascii="Calibri" w:hAnsi="Calibri"/>
        <w:color w:val="404040"/>
        <w:sz w:val="18"/>
      </w:rPr>
      <w:t>London NW1 4LB</w:t>
    </w:r>
    <w:r>
      <w:rPr>
        <w:rFonts w:ascii="Calibri" w:hAnsi="Calibri"/>
        <w:color w:val="404040"/>
        <w:sz w:val="18"/>
      </w:rPr>
      <w:tab/>
    </w:r>
    <w:r w:rsidRPr="00B40D76">
      <w:rPr>
        <w:rFonts w:ascii="Calibri" w:hAnsi="Calibri"/>
        <w:b/>
        <w:color w:val="404040"/>
        <w:sz w:val="18"/>
      </w:rPr>
      <w:t>Tel:</w:t>
    </w:r>
    <w:r w:rsidRPr="00B40D76">
      <w:rPr>
        <w:rFonts w:ascii="Calibri" w:hAnsi="Calibri"/>
        <w:color w:val="404040"/>
        <w:sz w:val="18"/>
      </w:rPr>
      <w:t xml:space="preserve"> +44 (0)20 7486 0341</w:t>
    </w:r>
    <w:r w:rsidRPr="00B40D76">
      <w:rPr>
        <w:rFonts w:ascii="Calibri" w:hAnsi="Calibri"/>
        <w:color w:val="404040"/>
        <w:sz w:val="18"/>
      </w:rPr>
      <w:tab/>
    </w:r>
    <w:r w:rsidRPr="00B40D76">
      <w:rPr>
        <w:rFonts w:ascii="Calibri" w:hAnsi="Calibri"/>
        <w:color w:val="404040"/>
        <w:sz w:val="18"/>
      </w:rPr>
      <w:br/>
    </w:r>
    <w:r w:rsidRPr="00B40D76">
      <w:rPr>
        <w:rFonts w:ascii="Calibri" w:hAnsi="Calibri"/>
        <w:b/>
        <w:color w:val="404040"/>
        <w:sz w:val="18"/>
        <w:szCs w:val="18"/>
      </w:rPr>
      <w:t>Email:</w:t>
    </w:r>
    <w:r w:rsidRPr="00B40D76">
      <w:rPr>
        <w:rFonts w:ascii="Calibri" w:hAnsi="Calibri"/>
        <w:color w:val="404040"/>
        <w:sz w:val="18"/>
        <w:szCs w:val="18"/>
      </w:rPr>
      <w:t xml:space="preserve"> </w:t>
    </w:r>
    <w:hyperlink r:id="rId2" w:history="1">
      <w:r w:rsidRPr="00D921CC">
        <w:rPr>
          <w:rStyle w:val="Hyperlink"/>
          <w:rFonts w:ascii="Calibri" w:hAnsi="Calibri"/>
          <w:sz w:val="18"/>
          <w:szCs w:val="18"/>
        </w:rPr>
        <w:t>info@gutscharity.org.uk</w:t>
      </w:r>
    </w:hyperlink>
    <w:r>
      <w:rPr>
        <w:rFonts w:ascii="Calibri" w:hAnsi="Calibri"/>
        <w:color w:val="404040"/>
        <w:sz w:val="18"/>
        <w:szCs w:val="18"/>
      </w:rPr>
      <w:tab/>
    </w:r>
    <w:r w:rsidRPr="00B40D76">
      <w:rPr>
        <w:rFonts w:ascii="Calibri" w:hAnsi="Calibri"/>
        <w:b/>
        <w:color w:val="404040"/>
        <w:sz w:val="18"/>
        <w:szCs w:val="18"/>
      </w:rPr>
      <w:t>Website</w:t>
    </w:r>
    <w:r w:rsidRPr="00B40D76">
      <w:rPr>
        <w:rFonts w:ascii="Calibri" w:hAnsi="Calibri"/>
        <w:color w:val="404040"/>
        <w:sz w:val="18"/>
        <w:szCs w:val="18"/>
      </w:rPr>
      <w:t xml:space="preserve">: </w:t>
    </w:r>
    <w:hyperlink r:id="rId3" w:history="1">
      <w:r w:rsidRPr="00D921CC">
        <w:rPr>
          <w:rStyle w:val="Hyperlink"/>
          <w:rFonts w:ascii="Calibri" w:hAnsi="Calibri"/>
          <w:sz w:val="18"/>
          <w:szCs w:val="18"/>
        </w:rPr>
        <w:t>www.gutscharity.org.uk</w:t>
      </w:r>
    </w:hyperlink>
  </w:p>
  <w:p w14:paraId="10855DFF" w14:textId="2938D2B2" w:rsidR="00667E45" w:rsidRPr="00B40D76" w:rsidRDefault="00667E45" w:rsidP="007248CD">
    <w:pPr>
      <w:pStyle w:val="Header"/>
      <w:tabs>
        <w:tab w:val="left" w:pos="720"/>
        <w:tab w:val="left" w:pos="3969"/>
      </w:tabs>
      <w:ind w:right="357"/>
      <w:rPr>
        <w:rFonts w:ascii="Calibri" w:hAnsi="Calibri"/>
        <w:color w:val="404040"/>
        <w:sz w:val="18"/>
        <w:szCs w:val="18"/>
      </w:rPr>
    </w:pPr>
    <w:r w:rsidRPr="00B40D76">
      <w:rPr>
        <w:rFonts w:ascii="Calibri" w:hAnsi="Calibri"/>
        <w:b/>
        <w:bCs/>
        <w:color w:val="404040"/>
        <w:sz w:val="18"/>
        <w:szCs w:val="18"/>
      </w:rPr>
      <w:t>Royal Patron</w:t>
    </w:r>
    <w:r w:rsidRPr="00B40D76">
      <w:rPr>
        <w:rFonts w:ascii="Calibri" w:hAnsi="Calibri"/>
        <w:color w:val="404040"/>
        <w:sz w:val="18"/>
        <w:szCs w:val="18"/>
      </w:rPr>
      <w:t>: HRH Princess Alexandra</w:t>
    </w:r>
    <w:r w:rsidRPr="00B40D76">
      <w:rPr>
        <w:rFonts w:ascii="Calibri" w:hAnsi="Calibri"/>
        <w:color w:val="404040"/>
        <w:sz w:val="18"/>
        <w:szCs w:val="18"/>
      </w:rPr>
      <w:tab/>
    </w:r>
    <w:r w:rsidRPr="00B40D76">
      <w:rPr>
        <w:rFonts w:ascii="Calibri" w:hAnsi="Calibri"/>
        <w:b/>
        <w:bCs/>
        <w:color w:val="404040"/>
        <w:sz w:val="18"/>
        <w:szCs w:val="18"/>
      </w:rPr>
      <w:t xml:space="preserve">Chairman: </w:t>
    </w:r>
    <w:r w:rsidRPr="00561712">
      <w:rPr>
        <w:rFonts w:ascii="Calibri" w:hAnsi="Calibri"/>
        <w:bCs/>
        <w:color w:val="404040"/>
        <w:sz w:val="18"/>
        <w:szCs w:val="18"/>
      </w:rPr>
      <w:t>Dr Jayne Eaden</w:t>
    </w:r>
  </w:p>
  <w:p w14:paraId="642A47ED" w14:textId="3CE59B13" w:rsidR="00667E45" w:rsidRPr="007248CD" w:rsidRDefault="00667E45" w:rsidP="007248CD">
    <w:pPr>
      <w:pStyle w:val="Footer"/>
      <w:tabs>
        <w:tab w:val="center" w:pos="567"/>
        <w:tab w:val="center" w:pos="1701"/>
        <w:tab w:val="left" w:pos="3969"/>
        <w:tab w:val="right" w:pos="9214"/>
      </w:tabs>
      <w:ind w:right="357"/>
      <w:rPr>
        <w:color w:val="404040"/>
        <w:sz w:val="18"/>
      </w:rPr>
    </w:pPr>
    <w:r w:rsidRPr="00B40D76">
      <w:rPr>
        <w:rFonts w:ascii="Calibri" w:hAnsi="Calibri"/>
        <w:b/>
        <w:bCs/>
        <w:color w:val="404040"/>
        <w:sz w:val="18"/>
        <w:szCs w:val="18"/>
      </w:rPr>
      <w:t>Patron</w:t>
    </w:r>
    <w:r w:rsidRPr="00B40D76">
      <w:rPr>
        <w:rFonts w:ascii="Calibri" w:hAnsi="Calibri"/>
        <w:color w:val="404040"/>
        <w:sz w:val="18"/>
        <w:szCs w:val="18"/>
      </w:rPr>
      <w:t>: Lord Carrington</w:t>
    </w:r>
    <w:r w:rsidRPr="00B40D76">
      <w:rPr>
        <w:rFonts w:ascii="Calibri" w:hAnsi="Calibri"/>
        <w:color w:val="404040"/>
        <w:sz w:val="18"/>
        <w:szCs w:val="18"/>
      </w:rPr>
      <w:tab/>
    </w:r>
    <w:r w:rsidRPr="00B40D76">
      <w:rPr>
        <w:rFonts w:ascii="Calibri" w:hAnsi="Calibri"/>
        <w:b/>
        <w:color w:val="404040"/>
        <w:sz w:val="18"/>
      </w:rPr>
      <w:t>Registered charity no.</w:t>
    </w:r>
    <w:r w:rsidRPr="00B40D76">
      <w:rPr>
        <w:rFonts w:ascii="Calibri" w:hAnsi="Calibri"/>
        <w:color w:val="404040"/>
        <w:sz w:val="18"/>
      </w:rPr>
      <w:t xml:space="preserve"> 1137029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ABD4" w14:textId="77777777" w:rsidR="00667E45" w:rsidRDefault="00667E45" w:rsidP="002150C6">
      <w:pPr>
        <w:spacing w:after="0" w:line="240" w:lineRule="auto"/>
      </w:pPr>
      <w:r>
        <w:separator/>
      </w:r>
    </w:p>
  </w:footnote>
  <w:footnote w:type="continuationSeparator" w:id="0">
    <w:p w14:paraId="2464E9D5" w14:textId="77777777" w:rsidR="00667E45" w:rsidRDefault="00667E45" w:rsidP="0021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4F9CC624" w14:textId="77777777" w:rsidR="00667E45" w:rsidRDefault="00667E4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0B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B8B">
          <w:rPr>
            <w:b/>
            <w:bCs/>
            <w:noProof/>
          </w:rPr>
          <w:t>2</w:t>
        </w:r>
        <w:r>
          <w:rPr>
            <w:b/>
            <w:bCs/>
            <w:sz w:val="24"/>
            <w:szCs w:val="24"/>
          </w:rPr>
          <w:fldChar w:fldCharType="end"/>
        </w:r>
      </w:p>
    </w:sdtContent>
  </w:sdt>
  <w:p w14:paraId="32898AEC" w14:textId="77777777" w:rsidR="00667E45" w:rsidRDefault="00667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32"/>
    <w:multiLevelType w:val="hybridMultilevel"/>
    <w:tmpl w:val="9E8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1AC"/>
    <w:multiLevelType w:val="hybridMultilevel"/>
    <w:tmpl w:val="0890C5B8"/>
    <w:lvl w:ilvl="0" w:tplc="99F6D9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42CEE"/>
    <w:multiLevelType w:val="hybridMultilevel"/>
    <w:tmpl w:val="E90AD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40F75"/>
    <w:multiLevelType w:val="hybridMultilevel"/>
    <w:tmpl w:val="4AC27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97271"/>
    <w:multiLevelType w:val="hybridMultilevel"/>
    <w:tmpl w:val="567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rookes">
    <w15:presenceInfo w15:providerId="Windows Live" w15:userId="8cace4564a2d8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EF"/>
    <w:rsid w:val="00012A6B"/>
    <w:rsid w:val="00012CEA"/>
    <w:rsid w:val="00053038"/>
    <w:rsid w:val="0009515E"/>
    <w:rsid w:val="000A04DA"/>
    <w:rsid w:val="000A1298"/>
    <w:rsid w:val="000A73F6"/>
    <w:rsid w:val="000B75F5"/>
    <w:rsid w:val="000D3698"/>
    <w:rsid w:val="000D4BF7"/>
    <w:rsid w:val="000E7AB3"/>
    <w:rsid w:val="000F1020"/>
    <w:rsid w:val="0010037B"/>
    <w:rsid w:val="001010AF"/>
    <w:rsid w:val="00142DDF"/>
    <w:rsid w:val="001521EB"/>
    <w:rsid w:val="001617C4"/>
    <w:rsid w:val="00166290"/>
    <w:rsid w:val="001E46D3"/>
    <w:rsid w:val="001F40DA"/>
    <w:rsid w:val="001F418D"/>
    <w:rsid w:val="001F642D"/>
    <w:rsid w:val="00203F4B"/>
    <w:rsid w:val="002133B8"/>
    <w:rsid w:val="00213D9D"/>
    <w:rsid w:val="002150C6"/>
    <w:rsid w:val="0023792B"/>
    <w:rsid w:val="00270AC4"/>
    <w:rsid w:val="00275C08"/>
    <w:rsid w:val="00290EAA"/>
    <w:rsid w:val="002B05D9"/>
    <w:rsid w:val="00301545"/>
    <w:rsid w:val="0030663D"/>
    <w:rsid w:val="00310025"/>
    <w:rsid w:val="00330A05"/>
    <w:rsid w:val="003528A9"/>
    <w:rsid w:val="00354D79"/>
    <w:rsid w:val="0037084E"/>
    <w:rsid w:val="003751D0"/>
    <w:rsid w:val="00387F87"/>
    <w:rsid w:val="003968F0"/>
    <w:rsid w:val="003A4C4C"/>
    <w:rsid w:val="003C35AE"/>
    <w:rsid w:val="003F2271"/>
    <w:rsid w:val="00401E92"/>
    <w:rsid w:val="00414DCC"/>
    <w:rsid w:val="00421D3D"/>
    <w:rsid w:val="00431519"/>
    <w:rsid w:val="00456145"/>
    <w:rsid w:val="00486559"/>
    <w:rsid w:val="004A219B"/>
    <w:rsid w:val="004B7141"/>
    <w:rsid w:val="004D7B01"/>
    <w:rsid w:val="004F1F61"/>
    <w:rsid w:val="004F4F38"/>
    <w:rsid w:val="0051547C"/>
    <w:rsid w:val="0052320E"/>
    <w:rsid w:val="00526E7A"/>
    <w:rsid w:val="00565EB6"/>
    <w:rsid w:val="00580E22"/>
    <w:rsid w:val="00590AA6"/>
    <w:rsid w:val="00591A03"/>
    <w:rsid w:val="005D20D2"/>
    <w:rsid w:val="005D7F51"/>
    <w:rsid w:val="005E574F"/>
    <w:rsid w:val="0060191D"/>
    <w:rsid w:val="00613040"/>
    <w:rsid w:val="0064297B"/>
    <w:rsid w:val="006554F7"/>
    <w:rsid w:val="006652A5"/>
    <w:rsid w:val="00667E45"/>
    <w:rsid w:val="00670B8B"/>
    <w:rsid w:val="006B446C"/>
    <w:rsid w:val="006C6F73"/>
    <w:rsid w:val="00710D09"/>
    <w:rsid w:val="007248CD"/>
    <w:rsid w:val="007311B9"/>
    <w:rsid w:val="00792C20"/>
    <w:rsid w:val="007E3EB0"/>
    <w:rsid w:val="007E5877"/>
    <w:rsid w:val="007F60FA"/>
    <w:rsid w:val="00806140"/>
    <w:rsid w:val="00821F6E"/>
    <w:rsid w:val="00841EBE"/>
    <w:rsid w:val="00845EBB"/>
    <w:rsid w:val="00864482"/>
    <w:rsid w:val="00872E91"/>
    <w:rsid w:val="00874B63"/>
    <w:rsid w:val="008B655A"/>
    <w:rsid w:val="008C2349"/>
    <w:rsid w:val="008C5354"/>
    <w:rsid w:val="008E080F"/>
    <w:rsid w:val="00904D61"/>
    <w:rsid w:val="00906276"/>
    <w:rsid w:val="00916D48"/>
    <w:rsid w:val="0092173C"/>
    <w:rsid w:val="00930CE3"/>
    <w:rsid w:val="0094105C"/>
    <w:rsid w:val="00962A0D"/>
    <w:rsid w:val="00982FE3"/>
    <w:rsid w:val="00984684"/>
    <w:rsid w:val="00990EC5"/>
    <w:rsid w:val="009947FE"/>
    <w:rsid w:val="009A0BB7"/>
    <w:rsid w:val="009A2336"/>
    <w:rsid w:val="009B420E"/>
    <w:rsid w:val="009E3AB5"/>
    <w:rsid w:val="009F77B0"/>
    <w:rsid w:val="00A3660B"/>
    <w:rsid w:val="00A53D4D"/>
    <w:rsid w:val="00A633FC"/>
    <w:rsid w:val="00AD1888"/>
    <w:rsid w:val="00AE2B2E"/>
    <w:rsid w:val="00B012EA"/>
    <w:rsid w:val="00B27F8C"/>
    <w:rsid w:val="00B35B45"/>
    <w:rsid w:val="00B612EF"/>
    <w:rsid w:val="00B70AFC"/>
    <w:rsid w:val="00B933EC"/>
    <w:rsid w:val="00BC4514"/>
    <w:rsid w:val="00BD6312"/>
    <w:rsid w:val="00BE37F8"/>
    <w:rsid w:val="00C02AF1"/>
    <w:rsid w:val="00C23BA1"/>
    <w:rsid w:val="00C27D14"/>
    <w:rsid w:val="00C56166"/>
    <w:rsid w:val="00C97C7B"/>
    <w:rsid w:val="00CA2FFA"/>
    <w:rsid w:val="00CA5DE4"/>
    <w:rsid w:val="00CA602E"/>
    <w:rsid w:val="00CB4963"/>
    <w:rsid w:val="00CD75A9"/>
    <w:rsid w:val="00D057D2"/>
    <w:rsid w:val="00D1409D"/>
    <w:rsid w:val="00D16312"/>
    <w:rsid w:val="00D37E51"/>
    <w:rsid w:val="00D510D3"/>
    <w:rsid w:val="00D70C31"/>
    <w:rsid w:val="00D728FB"/>
    <w:rsid w:val="00D75978"/>
    <w:rsid w:val="00D823D1"/>
    <w:rsid w:val="00DA00A9"/>
    <w:rsid w:val="00DA045D"/>
    <w:rsid w:val="00DA6296"/>
    <w:rsid w:val="00DA6C07"/>
    <w:rsid w:val="00DB7B5F"/>
    <w:rsid w:val="00DD77D7"/>
    <w:rsid w:val="00DF0041"/>
    <w:rsid w:val="00DF7A58"/>
    <w:rsid w:val="00E00244"/>
    <w:rsid w:val="00E30C86"/>
    <w:rsid w:val="00E356BA"/>
    <w:rsid w:val="00E4618A"/>
    <w:rsid w:val="00E61E51"/>
    <w:rsid w:val="00E86739"/>
    <w:rsid w:val="00E91B02"/>
    <w:rsid w:val="00EB09BE"/>
    <w:rsid w:val="00EE1CC8"/>
    <w:rsid w:val="00EE6F32"/>
    <w:rsid w:val="00F03DC7"/>
    <w:rsid w:val="00F10809"/>
    <w:rsid w:val="00F10A57"/>
    <w:rsid w:val="00F17A91"/>
    <w:rsid w:val="00F37540"/>
    <w:rsid w:val="00F47531"/>
    <w:rsid w:val="00F67244"/>
    <w:rsid w:val="00F73A3F"/>
    <w:rsid w:val="00FB614B"/>
    <w:rsid w:val="00FC24D0"/>
    <w:rsid w:val="00FC555A"/>
    <w:rsid w:val="00FE2528"/>
    <w:rsid w:val="00FF3301"/>
    <w:rsid w:val="00FF73EA"/>
    <w:rsid w:val="00FF79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paragraph" w:styleId="BodyTextIndent2">
    <w:name w:val="Body Text Indent 2"/>
    <w:basedOn w:val="Normal"/>
    <w:link w:val="BodyTextIndent2Char"/>
    <w:rsid w:val="00C23BA1"/>
    <w:pPr>
      <w:numPr>
        <w:ilvl w:val="12"/>
      </w:num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23BA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672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275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paragraph" w:styleId="NormalWeb">
    <w:name w:val="Normal (Web)"/>
    <w:basedOn w:val="Normal"/>
    <w:uiPriority w:val="99"/>
    <w:unhideWhenUsed/>
    <w:rsid w:val="00904D6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74B63"/>
    <w:pPr>
      <w:ind w:left="720"/>
      <w:contextualSpacing/>
    </w:pPr>
  </w:style>
  <w:style w:type="character" w:customStyle="1" w:styleId="Heading2Char">
    <w:name w:val="Heading 2 Char"/>
    <w:basedOn w:val="DefaultParagraphFont"/>
    <w:link w:val="Heading2"/>
    <w:uiPriority w:val="9"/>
    <w:rsid w:val="00275C0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792B"/>
    <w:rPr>
      <w:b/>
      <w:bCs/>
    </w:rPr>
  </w:style>
  <w:style w:type="paragraph" w:styleId="BodyTextIndent2">
    <w:name w:val="Body Text Indent 2"/>
    <w:basedOn w:val="Normal"/>
    <w:link w:val="BodyTextIndent2Char"/>
    <w:rsid w:val="00C23BA1"/>
    <w:pPr>
      <w:numPr>
        <w:ilvl w:val="12"/>
      </w:num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23BA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67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703">
      <w:bodyDiv w:val="1"/>
      <w:marLeft w:val="0"/>
      <w:marRight w:val="0"/>
      <w:marTop w:val="0"/>
      <w:marBottom w:val="0"/>
      <w:divBdr>
        <w:top w:val="none" w:sz="0" w:space="0" w:color="auto"/>
        <w:left w:val="none" w:sz="0" w:space="0" w:color="auto"/>
        <w:bottom w:val="none" w:sz="0" w:space="0" w:color="auto"/>
        <w:right w:val="none" w:sz="0" w:space="0" w:color="auto"/>
      </w:divBdr>
    </w:div>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595133013">
      <w:bodyDiv w:val="1"/>
      <w:marLeft w:val="0"/>
      <w:marRight w:val="0"/>
      <w:marTop w:val="0"/>
      <w:marBottom w:val="0"/>
      <w:divBdr>
        <w:top w:val="none" w:sz="0" w:space="0" w:color="auto"/>
        <w:left w:val="none" w:sz="0" w:space="0" w:color="auto"/>
        <w:bottom w:val="none" w:sz="0" w:space="0" w:color="auto"/>
        <w:right w:val="none" w:sz="0" w:space="0" w:color="auto"/>
      </w:divBdr>
    </w:div>
    <w:div w:id="649362136">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 w:id="14572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gutscharity.org.uk" TargetMode="External"/><Relationship Id="rId4" Type="http://schemas.openxmlformats.org/officeDocument/2006/relationships/settings" Target="settings.xml"/><Relationship Id="rId9" Type="http://schemas.openxmlformats.org/officeDocument/2006/relationships/hyperlink" Target="http://gutscharity.org.uk/research/grants-and-aw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8CFC6BA0</Template>
  <TotalTime>713</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Veira</dc:creator>
  <cp:lastModifiedBy>Fiona Veira</cp:lastModifiedBy>
  <cp:revision>44</cp:revision>
  <cp:lastPrinted>2018-06-19T15:09:00Z</cp:lastPrinted>
  <dcterms:created xsi:type="dcterms:W3CDTF">2018-01-11T15:11:00Z</dcterms:created>
  <dcterms:modified xsi:type="dcterms:W3CDTF">2018-06-19T15:15:00Z</dcterms:modified>
</cp:coreProperties>
</file>